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D14C" w14:textId="4B122AB1" w:rsidR="00DA0449" w:rsidRPr="00F253D4" w:rsidRDefault="003B2584" w:rsidP="00D352A4">
      <w:pPr>
        <w:pStyle w:val="Kopfzeile"/>
        <w:jc w:val="center"/>
        <w:rPr>
          <w:rFonts w:ascii="Arial" w:hAnsi="Arial" w:cs="Arial"/>
          <w:b/>
          <w:color w:val="000000" w:themeColor="accent6"/>
          <w:sz w:val="28"/>
          <w:szCs w:val="28"/>
          <w:lang w:val="de-DE"/>
        </w:rPr>
      </w:pPr>
      <w:r w:rsidRPr="00F253D4">
        <w:rPr>
          <w:rFonts w:ascii="Arial" w:hAnsi="Arial" w:cs="Arial"/>
          <w:b/>
          <w:color w:val="000000" w:themeColor="accent6"/>
          <w:sz w:val="28"/>
          <w:szCs w:val="28"/>
          <w:lang w:val="de-DE"/>
        </w:rPr>
        <w:t>2.1 Beurteilungen von Arbeitsbedingungen</w:t>
      </w:r>
    </w:p>
    <w:p w14:paraId="16B89969" w14:textId="77777777" w:rsidR="006C441F" w:rsidRPr="002C3835" w:rsidRDefault="006C441F" w:rsidP="00D352A4">
      <w:pPr>
        <w:pStyle w:val="Kopfzeile"/>
        <w:jc w:val="center"/>
        <w:rPr>
          <w:rFonts w:ascii="Arial" w:hAnsi="Arial" w:cs="Arial"/>
          <w:b/>
          <w:szCs w:val="20"/>
          <w:lang w:val="de-DE"/>
        </w:rPr>
      </w:pPr>
    </w:p>
    <w:p w14:paraId="6FF59515" w14:textId="77777777" w:rsidR="00D352A4" w:rsidRPr="002C3835" w:rsidRDefault="00D352A4" w:rsidP="00D352A4">
      <w:pPr>
        <w:pStyle w:val="Kopfzeile"/>
        <w:jc w:val="center"/>
        <w:rPr>
          <w:rFonts w:ascii="Arial" w:hAnsi="Arial" w:cs="Arial"/>
          <w:b/>
          <w:sz w:val="4"/>
          <w:szCs w:val="4"/>
          <w:lang w:val="de-DE"/>
        </w:rPr>
      </w:pPr>
    </w:p>
    <w:p w14:paraId="51725097" w14:textId="225B3525" w:rsidR="006C441F" w:rsidRPr="002C3835" w:rsidRDefault="008143F7" w:rsidP="00EA2C10">
      <w:pPr>
        <w:pStyle w:val="Kopfzeile"/>
        <w:jc w:val="both"/>
        <w:rPr>
          <w:rFonts w:ascii="Arial" w:hAnsi="Arial" w:cs="Arial"/>
          <w:szCs w:val="20"/>
          <w:lang w:val="de-DE"/>
        </w:rPr>
      </w:pPr>
      <w:r w:rsidRPr="002C3835">
        <w:rPr>
          <w:rFonts w:ascii="Arial" w:hAnsi="Arial" w:cs="Arial"/>
          <w:lang w:val="de-DE"/>
        </w:rPr>
        <w:t xml:space="preserve">Die </w:t>
      </w:r>
      <w:r w:rsidR="00F253D4" w:rsidRPr="0097656C">
        <w:rPr>
          <w:rFonts w:ascii="Arial" w:hAnsi="Arial" w:cs="Arial"/>
          <w:b/>
          <w:lang w:val="de-DE"/>
        </w:rPr>
        <w:t>PELE Personald</w:t>
      </w:r>
      <w:r w:rsidR="000D11FE" w:rsidRPr="0097656C">
        <w:rPr>
          <w:rFonts w:ascii="Arial" w:hAnsi="Arial" w:cs="Arial"/>
          <w:b/>
          <w:lang w:val="de-DE"/>
        </w:rPr>
        <w:t>ienstleistungen GmbH &amp; Co. KG</w:t>
      </w:r>
      <w:r w:rsidR="000D11FE" w:rsidRPr="002C3835">
        <w:rPr>
          <w:rFonts w:ascii="Arial" w:hAnsi="Arial" w:cs="Arial"/>
          <w:lang w:val="de-DE"/>
        </w:rPr>
        <w:t xml:space="preserve"> </w:t>
      </w:r>
      <w:r w:rsidRPr="002C3835">
        <w:rPr>
          <w:rFonts w:ascii="Arial" w:hAnsi="Arial" w:cs="Arial"/>
          <w:lang w:val="de-DE"/>
        </w:rPr>
        <w:t>entspricht den gesetzl</w:t>
      </w:r>
      <w:r w:rsidR="000D11FE" w:rsidRPr="002C3835">
        <w:rPr>
          <w:rFonts w:ascii="Arial" w:hAnsi="Arial" w:cs="Arial"/>
          <w:lang w:val="de-DE"/>
        </w:rPr>
        <w:t>.</w:t>
      </w:r>
      <w:r w:rsidRPr="002C3835">
        <w:rPr>
          <w:rFonts w:ascii="Arial" w:hAnsi="Arial" w:cs="Arial"/>
          <w:lang w:val="de-DE"/>
        </w:rPr>
        <w:t xml:space="preserve"> Anforderungen der DGUV Vorschrift 2</w:t>
      </w:r>
      <w:r w:rsidR="00FF5018">
        <w:rPr>
          <w:rFonts w:ascii="Arial" w:hAnsi="Arial" w:cs="Arial"/>
          <w:lang w:val="de-DE"/>
        </w:rPr>
        <w:t xml:space="preserve"> </w:t>
      </w:r>
      <w:r w:rsidRPr="002C3835">
        <w:rPr>
          <w:rFonts w:ascii="Arial" w:hAnsi="Arial" w:cs="Arial"/>
          <w:lang w:val="de-DE"/>
        </w:rPr>
        <w:t xml:space="preserve">Betriebsärzte und Fachkräfte für Arbeitssicherheit. </w:t>
      </w:r>
      <w:r w:rsidRPr="002C3835">
        <w:rPr>
          <w:rFonts w:ascii="Arial" w:hAnsi="Arial" w:cs="Arial"/>
          <w:szCs w:val="20"/>
          <w:lang w:val="de-DE"/>
        </w:rPr>
        <w:t xml:space="preserve">Die vertraglich verpflichteten, externen Dienste für Arbeits- und Gesundheitsschutz sind ein fester Bestandteil des AMS-Systems.  </w:t>
      </w:r>
    </w:p>
    <w:p w14:paraId="445090D1" w14:textId="77777777" w:rsidR="006C441F" w:rsidRPr="002C3835" w:rsidRDefault="006C441F" w:rsidP="00EA2C10">
      <w:pPr>
        <w:pStyle w:val="Kopfzeile"/>
        <w:jc w:val="both"/>
        <w:rPr>
          <w:rFonts w:ascii="Arial" w:hAnsi="Arial" w:cs="Arial"/>
          <w:szCs w:val="20"/>
          <w:lang w:val="de-DE"/>
        </w:rPr>
      </w:pPr>
    </w:p>
    <w:p w14:paraId="06DE7A6E" w14:textId="762C0652" w:rsidR="00EA2C10" w:rsidRPr="002C3835" w:rsidRDefault="00EA2C10" w:rsidP="00EA2C10">
      <w:pPr>
        <w:pStyle w:val="Kopfzeile"/>
        <w:jc w:val="both"/>
        <w:rPr>
          <w:rFonts w:ascii="Arial" w:hAnsi="Arial" w:cs="Arial"/>
          <w:szCs w:val="20"/>
          <w:lang w:val="de-DE"/>
        </w:rPr>
      </w:pPr>
      <w:r w:rsidRPr="002C3835">
        <w:rPr>
          <w:rFonts w:ascii="Arial" w:hAnsi="Arial" w:cs="Arial"/>
          <w:lang w:val="de-DE"/>
        </w:rPr>
        <w:t>Die Berücksichtigung und Einhaltung von aktuellen gesetzlichen Rahmenbedingungen</w:t>
      </w:r>
      <w:r w:rsidR="000D11FE" w:rsidRPr="002C3835">
        <w:rPr>
          <w:rFonts w:ascii="Arial" w:hAnsi="Arial" w:cs="Arial"/>
          <w:lang w:val="de-DE"/>
        </w:rPr>
        <w:t xml:space="preserve">, </w:t>
      </w:r>
      <w:r w:rsidRPr="002C3835">
        <w:rPr>
          <w:rFonts w:ascii="Arial" w:hAnsi="Arial" w:cs="Arial"/>
          <w:lang w:val="de-DE"/>
        </w:rPr>
        <w:t>arbeitsmedi</w:t>
      </w:r>
      <w:r w:rsidRPr="002C3835">
        <w:rPr>
          <w:rFonts w:ascii="Arial" w:hAnsi="Arial" w:cs="Arial"/>
          <w:lang w:val="de-DE"/>
        </w:rPr>
        <w:softHyphen/>
        <w:t>zinischen und ergonomischen Bel</w:t>
      </w:r>
      <w:r w:rsidR="00C653AF" w:rsidRPr="002C3835">
        <w:rPr>
          <w:rFonts w:ascii="Arial" w:hAnsi="Arial" w:cs="Arial"/>
          <w:lang w:val="de-DE"/>
        </w:rPr>
        <w:t>angen</w:t>
      </w:r>
      <w:r w:rsidR="000D11FE" w:rsidRPr="002C3835">
        <w:rPr>
          <w:rFonts w:ascii="Arial" w:hAnsi="Arial" w:cs="Arial"/>
          <w:lang w:val="de-DE"/>
        </w:rPr>
        <w:t>,</w:t>
      </w:r>
      <w:r w:rsidRPr="002C3835">
        <w:rPr>
          <w:rFonts w:ascii="Arial" w:hAnsi="Arial" w:cs="Arial"/>
          <w:lang w:val="de-DE"/>
        </w:rPr>
        <w:t xml:space="preserve"> wird durch enge Abstimmung mit den betroffenen Ableitun</w:t>
      </w:r>
      <w:r w:rsidRPr="002C3835">
        <w:rPr>
          <w:rFonts w:ascii="Arial" w:hAnsi="Arial" w:cs="Arial"/>
          <w:lang w:val="de-DE"/>
        </w:rPr>
        <w:softHyphen/>
        <w:t xml:space="preserve">gen und Festlegung </w:t>
      </w:r>
      <w:r w:rsidR="00D237EF" w:rsidRPr="002C3835">
        <w:rPr>
          <w:rFonts w:ascii="Arial" w:hAnsi="Arial" w:cs="Arial"/>
          <w:lang w:val="de-DE"/>
        </w:rPr>
        <w:t xml:space="preserve">der </w:t>
      </w:r>
      <w:r w:rsidRPr="002C3835">
        <w:rPr>
          <w:rFonts w:ascii="Arial" w:hAnsi="Arial" w:cs="Arial"/>
          <w:lang w:val="de-DE"/>
        </w:rPr>
        <w:t xml:space="preserve">umzusetzenden Maßnahmen erreicht. Die Grundlagen für diese Abläufe ergeben sich aus zahlreichen Analysen und Dokumentationen von Arbeitsplatzbedingungen, die das Fundament für ein aktives, prozessorientiertes Managementsystem sind. </w:t>
      </w:r>
    </w:p>
    <w:p w14:paraId="73800238" w14:textId="77777777" w:rsidR="00EA2C10" w:rsidRPr="002C3835" w:rsidRDefault="00EA2C10" w:rsidP="00EA2C10">
      <w:pPr>
        <w:pStyle w:val="Kopfzeile"/>
        <w:jc w:val="both"/>
        <w:rPr>
          <w:rFonts w:ascii="Arial" w:hAnsi="Arial" w:cs="Arial"/>
          <w:szCs w:val="20"/>
          <w:lang w:val="de-DE"/>
        </w:rPr>
      </w:pPr>
    </w:p>
    <w:p w14:paraId="6A0B4739" w14:textId="5E34D615" w:rsidR="008143F7" w:rsidRPr="002C3835" w:rsidRDefault="00EA2C10" w:rsidP="00EA2C10">
      <w:pPr>
        <w:tabs>
          <w:tab w:val="center" w:pos="4703"/>
          <w:tab w:val="right" w:pos="9406"/>
        </w:tabs>
        <w:jc w:val="both"/>
        <w:rPr>
          <w:rFonts w:ascii="Arial" w:hAnsi="Arial" w:cs="Arial"/>
          <w:szCs w:val="20"/>
          <w:lang w:val="de-DE"/>
        </w:rPr>
      </w:pPr>
      <w:r w:rsidRPr="002C3835">
        <w:rPr>
          <w:rFonts w:ascii="Arial" w:hAnsi="Arial" w:cs="Arial"/>
          <w:szCs w:val="20"/>
          <w:lang w:val="de-DE"/>
        </w:rPr>
        <w:t>Der AMB stellt d</w:t>
      </w:r>
      <w:r w:rsidR="008143F7" w:rsidRPr="002C3835">
        <w:rPr>
          <w:rFonts w:ascii="Arial" w:hAnsi="Arial" w:cs="Arial"/>
          <w:szCs w:val="20"/>
          <w:lang w:val="de-DE"/>
        </w:rPr>
        <w:t xml:space="preserve">en </w:t>
      </w:r>
      <w:r w:rsidRPr="002C3835">
        <w:rPr>
          <w:rFonts w:ascii="Arial" w:hAnsi="Arial" w:cs="Arial"/>
          <w:szCs w:val="20"/>
          <w:lang w:val="de-DE"/>
        </w:rPr>
        <w:t>externen Diensten die benötigten Einsatz- und Mitarbeiterdaten in festgelegten Turnus-Abständen zur Verfügung (siehe BÜ 07). Diese Dokumente dienen als Planungsgrundlage für anstehende interne und externe Arbeitsplatzbesichtigungen</w:t>
      </w:r>
      <w:r w:rsidR="000D11FE" w:rsidRPr="002C3835">
        <w:rPr>
          <w:rFonts w:ascii="Arial" w:hAnsi="Arial" w:cs="Arial"/>
          <w:szCs w:val="20"/>
          <w:lang w:val="de-DE"/>
        </w:rPr>
        <w:t>,</w:t>
      </w:r>
      <w:r w:rsidRPr="002C3835">
        <w:rPr>
          <w:rFonts w:ascii="Arial" w:hAnsi="Arial" w:cs="Arial"/>
          <w:szCs w:val="20"/>
          <w:lang w:val="de-DE"/>
        </w:rPr>
        <w:t xml:space="preserve"> zum Zweck der Erstellung von gesetzlich geforderten </w:t>
      </w:r>
      <w:r w:rsidR="008143F7" w:rsidRPr="002C3835">
        <w:rPr>
          <w:rFonts w:ascii="Arial" w:hAnsi="Arial" w:cs="Arial"/>
          <w:szCs w:val="20"/>
          <w:lang w:val="de-DE"/>
        </w:rPr>
        <w:t>Gefährdungsbeurteilungen. Für weitere Informationen diesbezüglich</w:t>
      </w:r>
      <w:r w:rsidR="000D11FE" w:rsidRPr="002C3835">
        <w:rPr>
          <w:rFonts w:ascii="Arial" w:hAnsi="Arial" w:cs="Arial"/>
          <w:szCs w:val="20"/>
          <w:lang w:val="de-DE"/>
        </w:rPr>
        <w:t>,</w:t>
      </w:r>
      <w:r w:rsidR="008143F7" w:rsidRPr="002C3835">
        <w:rPr>
          <w:rFonts w:ascii="Arial" w:hAnsi="Arial" w:cs="Arial"/>
          <w:szCs w:val="20"/>
          <w:lang w:val="de-DE"/>
        </w:rPr>
        <w:t xml:space="preserve"> siehe Kapitel 3.1. </w:t>
      </w:r>
    </w:p>
    <w:p w14:paraId="7F3B87EA" w14:textId="77777777" w:rsidR="008143F7" w:rsidRPr="002C3835" w:rsidRDefault="008143F7" w:rsidP="00EA2C10">
      <w:pPr>
        <w:tabs>
          <w:tab w:val="center" w:pos="4703"/>
          <w:tab w:val="right" w:pos="9406"/>
        </w:tabs>
        <w:jc w:val="both"/>
        <w:rPr>
          <w:rFonts w:ascii="Arial" w:hAnsi="Arial" w:cs="Arial"/>
          <w:color w:val="FF0000"/>
          <w:szCs w:val="20"/>
          <w:lang w:val="de-DE"/>
        </w:rPr>
      </w:pPr>
    </w:p>
    <w:p w14:paraId="696EBF70" w14:textId="2A4EEC60" w:rsidR="006C441F" w:rsidRPr="002C3835" w:rsidRDefault="00204571" w:rsidP="00D352A4">
      <w:pPr>
        <w:tabs>
          <w:tab w:val="center" w:pos="4703"/>
          <w:tab w:val="right" w:pos="9406"/>
        </w:tabs>
        <w:jc w:val="both"/>
        <w:rPr>
          <w:rFonts w:ascii="Arial" w:hAnsi="Arial" w:cs="Arial"/>
          <w:color w:val="00B050"/>
          <w:szCs w:val="20"/>
          <w:lang w:val="de-DE"/>
        </w:rPr>
      </w:pPr>
      <w:r w:rsidRPr="002C3835">
        <w:rPr>
          <w:rFonts w:ascii="Arial" w:hAnsi="Arial" w:cs="Arial"/>
          <w:szCs w:val="20"/>
          <w:lang w:val="de-DE"/>
        </w:rPr>
        <w:t>Mit diesen Maßnahmen wurde</w:t>
      </w:r>
      <w:r w:rsidR="003B2584" w:rsidRPr="002C3835">
        <w:rPr>
          <w:rFonts w:ascii="Arial" w:hAnsi="Arial" w:cs="Arial"/>
          <w:szCs w:val="20"/>
          <w:lang w:val="de-DE"/>
        </w:rPr>
        <w:t xml:space="preserve"> die Einhaltung von rechtlichen Rahmenbedingungen durch die</w:t>
      </w:r>
      <w:r w:rsidR="00FF5018">
        <w:rPr>
          <w:rFonts w:ascii="Arial" w:hAnsi="Arial" w:cs="Arial"/>
          <w:szCs w:val="20"/>
          <w:lang w:val="de-DE"/>
        </w:rPr>
        <w:t xml:space="preserve"> GF/G</w:t>
      </w:r>
      <w:r w:rsidR="007026D3" w:rsidRPr="00536293">
        <w:rPr>
          <w:rFonts w:ascii="Arial" w:hAnsi="Arial" w:cs="Arial"/>
          <w:color w:val="000000" w:themeColor="accent6"/>
          <w:szCs w:val="20"/>
          <w:lang w:val="de-DE"/>
        </w:rPr>
        <w:t>L</w:t>
      </w:r>
      <w:r w:rsidR="003B2584" w:rsidRPr="002C3835">
        <w:rPr>
          <w:rFonts w:ascii="Arial" w:hAnsi="Arial" w:cs="Arial"/>
          <w:szCs w:val="20"/>
          <w:lang w:val="de-DE"/>
        </w:rPr>
        <w:t xml:space="preserve"> sichergestellt. Die überbetrieblichen Dienste stellen die erforderliche Fachkunde durch den Einsatz von ausgebildeten Sicherheitsfachkräften und Betriebsärzten zur Verfügung.</w:t>
      </w:r>
      <w:r w:rsidR="00D352A4" w:rsidRPr="002C3835">
        <w:rPr>
          <w:rFonts w:ascii="Arial" w:hAnsi="Arial" w:cs="Arial"/>
          <w:szCs w:val="20"/>
          <w:lang w:val="de-DE"/>
        </w:rPr>
        <w:t xml:space="preserve"> </w:t>
      </w:r>
      <w:r w:rsidR="003B2584" w:rsidRPr="002C3835">
        <w:rPr>
          <w:rFonts w:ascii="Arial" w:hAnsi="Arial" w:cs="Arial"/>
          <w:szCs w:val="20"/>
          <w:lang w:val="de-DE"/>
        </w:rPr>
        <w:t>Die öf</w:t>
      </w:r>
      <w:r w:rsidR="000B78A3">
        <w:rPr>
          <w:rFonts w:ascii="Arial" w:hAnsi="Arial" w:cs="Arial"/>
          <w:szCs w:val="20"/>
          <w:lang w:val="de-DE"/>
        </w:rPr>
        <w:t xml:space="preserve">fentliche Bekanntgabe aller AMS </w:t>
      </w:r>
      <w:r w:rsidR="003B2584" w:rsidRPr="002C3835">
        <w:rPr>
          <w:rFonts w:ascii="Arial" w:hAnsi="Arial" w:cs="Arial"/>
          <w:szCs w:val="20"/>
          <w:lang w:val="de-DE"/>
        </w:rPr>
        <w:t>verantwortlichen Parteien und Ansprechpartner</w:t>
      </w:r>
      <w:r w:rsidR="003E0E10" w:rsidRPr="002C3835">
        <w:rPr>
          <w:rFonts w:ascii="Arial" w:hAnsi="Arial" w:cs="Arial"/>
          <w:szCs w:val="20"/>
          <w:lang w:val="de-DE"/>
        </w:rPr>
        <w:t>,</w:t>
      </w:r>
      <w:r w:rsidR="003B2584" w:rsidRPr="002C3835">
        <w:rPr>
          <w:rFonts w:ascii="Arial" w:hAnsi="Arial" w:cs="Arial"/>
          <w:szCs w:val="20"/>
          <w:lang w:val="de-DE"/>
        </w:rPr>
        <w:t xml:space="preserve"> erfolgt über den Aushang des Alarm- und Notfallplanes, </w:t>
      </w:r>
      <w:r w:rsidR="00082A4F" w:rsidRPr="002C3835">
        <w:rPr>
          <w:rFonts w:ascii="Arial" w:hAnsi="Arial" w:cs="Arial"/>
          <w:szCs w:val="20"/>
          <w:lang w:val="de-DE"/>
        </w:rPr>
        <w:t xml:space="preserve">der </w:t>
      </w:r>
      <w:r w:rsidR="003B2584" w:rsidRPr="002C3835">
        <w:rPr>
          <w:rFonts w:ascii="Arial" w:hAnsi="Arial" w:cs="Arial"/>
          <w:szCs w:val="20"/>
          <w:lang w:val="de-DE"/>
        </w:rPr>
        <w:t>dem AMB-Änderungsdienst</w:t>
      </w:r>
      <w:r w:rsidR="00082A4F" w:rsidRPr="002C3835">
        <w:rPr>
          <w:rFonts w:ascii="Arial" w:hAnsi="Arial" w:cs="Arial"/>
          <w:szCs w:val="20"/>
          <w:lang w:val="de-DE"/>
        </w:rPr>
        <w:t xml:space="preserve"> unterliegt</w:t>
      </w:r>
      <w:r w:rsidR="003B2584" w:rsidRPr="002C3835">
        <w:rPr>
          <w:rFonts w:ascii="Arial" w:hAnsi="Arial" w:cs="Arial"/>
          <w:szCs w:val="20"/>
          <w:lang w:val="de-DE"/>
        </w:rPr>
        <w:t>.</w:t>
      </w:r>
    </w:p>
    <w:p w14:paraId="736210CA" w14:textId="77777777" w:rsidR="008A03C2" w:rsidRPr="002C3835" w:rsidRDefault="008A03C2" w:rsidP="00204571">
      <w:pPr>
        <w:pStyle w:val="Kopfzeile"/>
        <w:jc w:val="both"/>
        <w:rPr>
          <w:rFonts w:ascii="Arial" w:hAnsi="Arial" w:cs="Arial"/>
          <w:szCs w:val="20"/>
          <w:lang w:val="de-DE"/>
        </w:rPr>
      </w:pPr>
    </w:p>
    <w:p w14:paraId="2377F6A7" w14:textId="490266D4" w:rsidR="00204571" w:rsidRPr="002C3835" w:rsidRDefault="00204571" w:rsidP="00204571">
      <w:pPr>
        <w:pStyle w:val="Kopfzeile"/>
        <w:jc w:val="both"/>
        <w:rPr>
          <w:rFonts w:ascii="Arial" w:hAnsi="Arial" w:cs="Arial"/>
          <w:szCs w:val="20"/>
          <w:lang w:val="de-DE"/>
        </w:rPr>
      </w:pPr>
      <w:r w:rsidRPr="002C3835">
        <w:rPr>
          <w:rFonts w:ascii="Arial" w:hAnsi="Arial" w:cs="Arial"/>
          <w:szCs w:val="20"/>
          <w:lang w:val="de-DE"/>
        </w:rPr>
        <w:t>Werden bei Erst- und Folgebegehungen der S</w:t>
      </w:r>
      <w:r w:rsidR="000B78A3">
        <w:rPr>
          <w:rFonts w:ascii="Arial" w:hAnsi="Arial" w:cs="Arial"/>
          <w:szCs w:val="20"/>
          <w:lang w:val="de-DE"/>
        </w:rPr>
        <w:t xml:space="preserve">ifa </w:t>
      </w:r>
      <w:r w:rsidRPr="002C3835">
        <w:rPr>
          <w:rFonts w:ascii="Arial" w:hAnsi="Arial" w:cs="Arial"/>
          <w:szCs w:val="20"/>
          <w:lang w:val="de-DE"/>
        </w:rPr>
        <w:t>oder des BA sicherheitstechnische, gesundheits</w:t>
      </w:r>
      <w:r w:rsidR="000B78A3">
        <w:rPr>
          <w:rFonts w:ascii="Arial" w:hAnsi="Arial" w:cs="Arial"/>
          <w:szCs w:val="20"/>
          <w:lang w:val="de-DE"/>
        </w:rPr>
        <w:t>-</w:t>
      </w:r>
      <w:r w:rsidRPr="002C3835">
        <w:rPr>
          <w:rFonts w:ascii="Arial" w:hAnsi="Arial" w:cs="Arial"/>
          <w:szCs w:val="20"/>
          <w:lang w:val="de-DE"/>
        </w:rPr>
        <w:t>gefährdende Mängel oder Zustände an Anlagen, Schutzvorrichtungen</w:t>
      </w:r>
      <w:r w:rsidR="006D50E1" w:rsidRPr="002C3835">
        <w:rPr>
          <w:rFonts w:ascii="Arial" w:hAnsi="Arial" w:cs="Arial"/>
          <w:szCs w:val="20"/>
          <w:lang w:val="de-DE"/>
        </w:rPr>
        <w:t xml:space="preserve"> oder bei Arbeitsverfahren fest</w:t>
      </w:r>
      <w:r w:rsidRPr="002C3835">
        <w:rPr>
          <w:rFonts w:ascii="Arial" w:hAnsi="Arial" w:cs="Arial"/>
          <w:szCs w:val="20"/>
          <w:lang w:val="de-DE"/>
        </w:rPr>
        <w:t>gestellt, ist der Sachverhalt unmittelbar zu klären</w:t>
      </w:r>
      <w:r w:rsidR="003E0E10" w:rsidRPr="002C3835">
        <w:rPr>
          <w:rFonts w:ascii="Arial" w:hAnsi="Arial" w:cs="Arial"/>
          <w:szCs w:val="20"/>
          <w:lang w:val="de-DE"/>
        </w:rPr>
        <w:t xml:space="preserve">, </w:t>
      </w:r>
      <w:r w:rsidR="006D50E1" w:rsidRPr="002C3835">
        <w:rPr>
          <w:rFonts w:ascii="Arial" w:hAnsi="Arial" w:cs="Arial"/>
          <w:szCs w:val="20"/>
          <w:lang w:val="de-DE"/>
        </w:rPr>
        <w:t>d</w:t>
      </w:r>
      <w:r w:rsidRPr="002C3835">
        <w:rPr>
          <w:rFonts w:ascii="Arial" w:hAnsi="Arial" w:cs="Arial"/>
          <w:szCs w:val="20"/>
          <w:lang w:val="de-DE"/>
        </w:rPr>
        <w:t>ie Mängel sind abzustellen. Die Geschäftsleitung ist umgehend zu verständigen und hat ggf. den Abzug des Mitarbeiters zu genehmigen, sofern eine Beseitigung der bestehenden Mängel nicht möglich ist. Eine Auftragsablehnung oder ein Auftrags</w:t>
      </w:r>
      <w:r w:rsidR="000B78A3">
        <w:rPr>
          <w:rFonts w:ascii="Arial" w:hAnsi="Arial" w:cs="Arial"/>
          <w:szCs w:val="20"/>
          <w:lang w:val="de-DE"/>
        </w:rPr>
        <w:t>-</w:t>
      </w:r>
      <w:r w:rsidRPr="002C3835">
        <w:rPr>
          <w:rFonts w:ascii="Arial" w:hAnsi="Arial" w:cs="Arial"/>
          <w:szCs w:val="20"/>
          <w:lang w:val="de-DE"/>
        </w:rPr>
        <w:t>abbruch werden vorrangig durch das Veto der Sicherheitsfachkraft oder des Personalentscheidungs</w:t>
      </w:r>
      <w:r w:rsidR="00FF5018">
        <w:rPr>
          <w:rFonts w:ascii="Arial" w:hAnsi="Arial" w:cs="Arial"/>
          <w:szCs w:val="20"/>
          <w:lang w:val="de-DE"/>
        </w:rPr>
        <w:t>-</w:t>
      </w:r>
      <w:r w:rsidRPr="002C3835">
        <w:rPr>
          <w:rFonts w:ascii="Arial" w:hAnsi="Arial" w:cs="Arial"/>
          <w:szCs w:val="20"/>
          <w:lang w:val="de-DE"/>
        </w:rPr>
        <w:t>träger (PET/S</w:t>
      </w:r>
      <w:r w:rsidR="00A41E69">
        <w:rPr>
          <w:rFonts w:ascii="Arial" w:hAnsi="Arial" w:cs="Arial"/>
          <w:szCs w:val="20"/>
          <w:lang w:val="de-DE"/>
        </w:rPr>
        <w:t>ibe</w:t>
      </w:r>
      <w:r w:rsidRPr="002C3835">
        <w:rPr>
          <w:rFonts w:ascii="Arial" w:hAnsi="Arial" w:cs="Arial"/>
          <w:szCs w:val="20"/>
          <w:lang w:val="de-DE"/>
        </w:rPr>
        <w:t xml:space="preserve">) ausgelöst, soweit es sich um Belange des Arbeits- und Gesundheitsschutzes handelt. </w:t>
      </w:r>
    </w:p>
    <w:p w14:paraId="4C3E27E1" w14:textId="77777777" w:rsidR="00204571" w:rsidRPr="002C3835" w:rsidRDefault="00204571" w:rsidP="00204571">
      <w:pPr>
        <w:pStyle w:val="Kopfzeile"/>
        <w:jc w:val="both"/>
        <w:rPr>
          <w:rFonts w:ascii="Arial" w:hAnsi="Arial" w:cs="Arial"/>
          <w:sz w:val="12"/>
          <w:szCs w:val="12"/>
          <w:lang w:val="de-DE"/>
        </w:rPr>
      </w:pPr>
    </w:p>
    <w:p w14:paraId="078CB9F5" w14:textId="66A963A6" w:rsidR="00204571" w:rsidRDefault="00204571" w:rsidP="00204571">
      <w:pPr>
        <w:pStyle w:val="Kopfzeile"/>
        <w:jc w:val="both"/>
        <w:rPr>
          <w:rFonts w:ascii="Arial" w:hAnsi="Arial" w:cs="Arial"/>
          <w:szCs w:val="20"/>
          <w:lang w:val="de-DE"/>
        </w:rPr>
      </w:pPr>
      <w:r w:rsidRPr="002C3835">
        <w:rPr>
          <w:rFonts w:ascii="Arial" w:hAnsi="Arial" w:cs="Arial"/>
          <w:szCs w:val="20"/>
          <w:lang w:val="de-DE"/>
        </w:rPr>
        <w:t>Die Bewertungen der sicherheitstechnischen Gegebenheiten an den Arbeitsplätzen d</w:t>
      </w:r>
      <w:r w:rsidR="00536293">
        <w:rPr>
          <w:rFonts w:ascii="Arial" w:hAnsi="Arial" w:cs="Arial"/>
          <w:szCs w:val="20"/>
          <w:lang w:val="de-DE"/>
        </w:rPr>
        <w:t xml:space="preserve">er </w:t>
      </w:r>
      <w:r w:rsidR="000B78A3">
        <w:rPr>
          <w:rFonts w:ascii="Arial" w:hAnsi="Arial" w:cs="Arial"/>
          <w:szCs w:val="20"/>
          <w:lang w:val="de-DE"/>
        </w:rPr>
        <w:t>Einsatz-betriebe</w:t>
      </w:r>
      <w:r w:rsidR="00536293">
        <w:rPr>
          <w:rFonts w:ascii="Arial" w:hAnsi="Arial" w:cs="Arial"/>
          <w:szCs w:val="20"/>
          <w:lang w:val="de-DE"/>
        </w:rPr>
        <w:t xml:space="preserve">, sind </w:t>
      </w:r>
      <w:r w:rsidR="000B78A3">
        <w:rPr>
          <w:rFonts w:ascii="Arial" w:hAnsi="Arial" w:cs="Arial"/>
          <w:szCs w:val="20"/>
          <w:lang w:val="de-DE"/>
        </w:rPr>
        <w:t>in dem A</w:t>
      </w:r>
      <w:r w:rsidR="00536293">
        <w:rPr>
          <w:rFonts w:ascii="Arial" w:hAnsi="Arial" w:cs="Arial"/>
          <w:szCs w:val="20"/>
          <w:lang w:val="de-DE"/>
        </w:rPr>
        <w:t>S-Ordner</w:t>
      </w:r>
      <w:r w:rsidRPr="002C3835">
        <w:rPr>
          <w:rFonts w:ascii="Arial" w:hAnsi="Arial" w:cs="Arial"/>
          <w:szCs w:val="20"/>
          <w:lang w:val="de-DE"/>
        </w:rPr>
        <w:t xml:space="preserve"> für Gefährdungsbeurteilungen abzulegen. Pos</w:t>
      </w:r>
      <w:r w:rsidR="006D50E1" w:rsidRPr="002C3835">
        <w:rPr>
          <w:rFonts w:ascii="Arial" w:hAnsi="Arial" w:cs="Arial"/>
          <w:szCs w:val="20"/>
          <w:lang w:val="de-DE"/>
        </w:rPr>
        <w:t>itive Gegebenheiten oder Mängel</w:t>
      </w:r>
      <w:r w:rsidRPr="002C3835">
        <w:rPr>
          <w:rFonts w:ascii="Arial" w:hAnsi="Arial" w:cs="Arial"/>
          <w:szCs w:val="20"/>
          <w:lang w:val="de-DE"/>
        </w:rPr>
        <w:t>berichte zu besonderen sicherheitstec</w:t>
      </w:r>
      <w:r w:rsidR="000B78A3">
        <w:rPr>
          <w:rFonts w:ascii="Arial" w:hAnsi="Arial" w:cs="Arial"/>
          <w:szCs w:val="20"/>
          <w:lang w:val="de-DE"/>
        </w:rPr>
        <w:t>hnischen Vorgängen, sind in ASA-</w:t>
      </w:r>
      <w:r w:rsidRPr="002C3835">
        <w:rPr>
          <w:rFonts w:ascii="Arial" w:hAnsi="Arial" w:cs="Arial"/>
          <w:szCs w:val="20"/>
          <w:lang w:val="de-DE"/>
        </w:rPr>
        <w:t>Maßnahmen</w:t>
      </w:r>
      <w:r w:rsidR="000B78A3">
        <w:rPr>
          <w:rFonts w:ascii="Arial" w:hAnsi="Arial" w:cs="Arial"/>
          <w:szCs w:val="20"/>
          <w:lang w:val="de-DE"/>
        </w:rPr>
        <w:t>-</w:t>
      </w:r>
      <w:r w:rsidRPr="002C3835">
        <w:rPr>
          <w:rFonts w:ascii="Arial" w:hAnsi="Arial" w:cs="Arial"/>
          <w:szCs w:val="20"/>
          <w:lang w:val="de-DE"/>
        </w:rPr>
        <w:t xml:space="preserve">protokollen festzuhalten und in den Kundenakten zu vermerken.  </w:t>
      </w:r>
    </w:p>
    <w:tbl>
      <w:tblPr>
        <w:tblpPr w:leftFromText="141" w:rightFromText="141" w:vertAnchor="text" w:horzAnchor="margin" w:tblpXSpec="center" w:tblpY="3352"/>
        <w:tblW w:w="0" w:type="auto"/>
        <w:jc w:val="center"/>
        <w:tblCellMar>
          <w:left w:w="0" w:type="dxa"/>
          <w:right w:w="0" w:type="dxa"/>
        </w:tblCellMar>
        <w:tblLook w:val="04A0" w:firstRow="1" w:lastRow="0" w:firstColumn="1" w:lastColumn="0" w:noHBand="0" w:noVBand="1"/>
      </w:tblPr>
      <w:tblGrid>
        <w:gridCol w:w="1833"/>
        <w:gridCol w:w="2289"/>
        <w:gridCol w:w="2411"/>
        <w:gridCol w:w="2520"/>
      </w:tblGrid>
      <w:tr w:rsidR="00076838" w:rsidRPr="002C3835" w14:paraId="07D995FE" w14:textId="77777777" w:rsidTr="002C3835">
        <w:trPr>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4D43A8" w14:textId="01D21C30" w:rsidR="00076838" w:rsidRPr="002C3835" w:rsidRDefault="00076838" w:rsidP="00076838">
            <w:pPr>
              <w:tabs>
                <w:tab w:val="center" w:pos="4703"/>
                <w:tab w:val="right" w:pos="9406"/>
              </w:tabs>
              <w:rPr>
                <w:rFonts w:ascii="Arial" w:eastAsia="Gill Sans MT" w:hAnsi="Arial" w:cs="Arial"/>
                <w:b/>
                <w:bCs/>
              </w:rPr>
            </w:pPr>
            <w:r w:rsidRPr="002C3835">
              <w:rPr>
                <w:rFonts w:ascii="Arial" w:eastAsia="Gill Sans MT" w:hAnsi="Arial" w:cs="Arial"/>
                <w:b/>
                <w:bCs/>
              </w:rPr>
              <w:t>HB I 2.1</w:t>
            </w:r>
            <w:r w:rsidR="00536293">
              <w:rPr>
                <w:rFonts w:ascii="Arial" w:eastAsia="Gill Sans MT" w:hAnsi="Arial" w:cs="Arial"/>
                <w:b/>
                <w:bCs/>
              </w:rPr>
              <w:t xml:space="preserve"> </w:t>
            </w:r>
            <w:r w:rsidR="00F0425F">
              <w:rPr>
                <w:rFonts w:ascii="Arial" w:eastAsia="Gill Sans MT" w:hAnsi="Arial" w:cs="Arial"/>
                <w:b/>
              </w:rPr>
              <w:t>Seite 13</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9746D" w14:textId="77777777" w:rsidR="00076838" w:rsidRPr="002C3835" w:rsidRDefault="00076838" w:rsidP="00076838">
            <w:pPr>
              <w:tabs>
                <w:tab w:val="center" w:pos="4703"/>
                <w:tab w:val="right" w:pos="9406"/>
              </w:tabs>
              <w:jc w:val="center"/>
              <w:rPr>
                <w:rFonts w:ascii="Arial" w:eastAsia="Gill Sans MT" w:hAnsi="Arial" w:cs="Arial"/>
                <w:b/>
              </w:rPr>
            </w:pPr>
            <w:r w:rsidRPr="002C3835">
              <w:rPr>
                <w:rFonts w:ascii="Arial" w:eastAsia="Gill Sans MT" w:hAnsi="Arial" w:cs="Arial"/>
                <w:b/>
              </w:rPr>
              <w:t>Erstellung</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643EC2" w14:textId="77777777" w:rsidR="00076838" w:rsidRPr="002C3835" w:rsidRDefault="00076838" w:rsidP="00076838">
            <w:pPr>
              <w:tabs>
                <w:tab w:val="center" w:pos="4703"/>
                <w:tab w:val="right" w:pos="9406"/>
              </w:tabs>
              <w:jc w:val="center"/>
              <w:rPr>
                <w:rFonts w:ascii="Arial" w:eastAsia="Gill Sans MT" w:hAnsi="Arial" w:cs="Arial"/>
                <w:b/>
              </w:rPr>
            </w:pPr>
            <w:r w:rsidRPr="002C3835">
              <w:rPr>
                <w:rFonts w:ascii="Arial" w:eastAsia="Gill Sans MT" w:hAnsi="Arial" w:cs="Arial"/>
                <w:b/>
              </w:rPr>
              <w:t>Prüfung - Version 1</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8650E" w14:textId="77777777" w:rsidR="00076838" w:rsidRPr="002C3835" w:rsidRDefault="00076838" w:rsidP="00076838">
            <w:pPr>
              <w:tabs>
                <w:tab w:val="center" w:pos="4703"/>
                <w:tab w:val="right" w:pos="9406"/>
              </w:tabs>
              <w:jc w:val="center"/>
              <w:rPr>
                <w:rFonts w:ascii="Arial" w:eastAsia="Gill Sans MT" w:hAnsi="Arial" w:cs="Arial"/>
                <w:b/>
              </w:rPr>
            </w:pPr>
            <w:r w:rsidRPr="002C3835">
              <w:rPr>
                <w:rFonts w:ascii="Arial" w:eastAsia="Gill Sans MT" w:hAnsi="Arial" w:cs="Arial"/>
                <w:b/>
              </w:rPr>
              <w:t xml:space="preserve">Genehmigung </w:t>
            </w:r>
          </w:p>
        </w:tc>
      </w:tr>
      <w:tr w:rsidR="00076838" w:rsidRPr="002C3835" w14:paraId="7409E68E" w14:textId="77777777" w:rsidTr="002C383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BE4D3" w14:textId="77777777" w:rsidR="00076838" w:rsidRPr="002C3835" w:rsidRDefault="00076838" w:rsidP="00076838">
            <w:pPr>
              <w:tabs>
                <w:tab w:val="center" w:pos="4703"/>
                <w:tab w:val="right" w:pos="9406"/>
              </w:tabs>
              <w:rPr>
                <w:rFonts w:ascii="Arial" w:eastAsia="Gill Sans MT" w:hAnsi="Arial" w:cs="Arial"/>
                <w:b/>
              </w:rPr>
            </w:pPr>
            <w:r w:rsidRPr="002C3835">
              <w:rPr>
                <w:rFonts w:ascii="Arial" w:hAnsi="Arial" w:cs="Arial"/>
                <w:b/>
              </w:rPr>
              <w:t>Datum</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64B4A" w14:textId="054D9CF6" w:rsidR="00076838" w:rsidRPr="002C3835" w:rsidRDefault="000B78A3" w:rsidP="00076838">
            <w:pPr>
              <w:tabs>
                <w:tab w:val="center" w:pos="4703"/>
                <w:tab w:val="right" w:pos="9406"/>
              </w:tabs>
              <w:jc w:val="center"/>
              <w:rPr>
                <w:rFonts w:ascii="Arial" w:eastAsia="Gill Sans MT" w:hAnsi="Arial" w:cs="Arial"/>
              </w:rPr>
            </w:pPr>
            <w:r>
              <w:rPr>
                <w:rFonts w:ascii="Arial" w:hAnsi="Arial" w:cs="Arial"/>
              </w:rPr>
              <w:t>01.04.2019</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35183" w14:textId="68D65AB9" w:rsidR="00076838" w:rsidRPr="002C3835" w:rsidRDefault="000B78A3" w:rsidP="00076838">
            <w:pPr>
              <w:tabs>
                <w:tab w:val="center" w:pos="4703"/>
                <w:tab w:val="right" w:pos="9406"/>
              </w:tabs>
              <w:jc w:val="center"/>
              <w:rPr>
                <w:rFonts w:ascii="Arial" w:eastAsia="Gill Sans MT" w:hAnsi="Arial" w:cs="Arial"/>
              </w:rPr>
            </w:pPr>
            <w:r>
              <w:rPr>
                <w:rFonts w:ascii="Arial" w:hAnsi="Arial" w:cs="Arial"/>
              </w:rPr>
              <w:t>01.04.2019</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3B03B3" w14:textId="14478B82" w:rsidR="00076838" w:rsidRPr="002C3835" w:rsidRDefault="000B78A3" w:rsidP="00076838">
            <w:pPr>
              <w:tabs>
                <w:tab w:val="center" w:pos="4703"/>
                <w:tab w:val="right" w:pos="9406"/>
              </w:tabs>
              <w:jc w:val="center"/>
              <w:rPr>
                <w:rFonts w:ascii="Arial" w:eastAsia="Gill Sans MT" w:hAnsi="Arial" w:cs="Arial"/>
              </w:rPr>
            </w:pPr>
            <w:r>
              <w:rPr>
                <w:rFonts w:ascii="Arial" w:hAnsi="Arial" w:cs="Arial"/>
              </w:rPr>
              <w:t>01.04.2019</w:t>
            </w:r>
          </w:p>
        </w:tc>
      </w:tr>
      <w:tr w:rsidR="00076838" w:rsidRPr="002C3835" w14:paraId="76A25226" w14:textId="77777777" w:rsidTr="002C3835">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ED198" w14:textId="77777777" w:rsidR="00076838" w:rsidRPr="002C3835" w:rsidRDefault="00076838" w:rsidP="00076838">
            <w:pPr>
              <w:tabs>
                <w:tab w:val="center" w:pos="4703"/>
                <w:tab w:val="right" w:pos="9406"/>
              </w:tabs>
              <w:rPr>
                <w:rFonts w:ascii="Arial" w:eastAsia="Gill Sans MT" w:hAnsi="Arial" w:cs="Arial"/>
              </w:rPr>
            </w:pPr>
            <w:r w:rsidRPr="002C3835">
              <w:rPr>
                <w:rFonts w:ascii="Arial" w:eastAsia="Gill Sans MT" w:hAnsi="Arial" w:cs="Arial"/>
              </w:rPr>
              <w:t>Funktion</w:t>
            </w:r>
          </w:p>
        </w:tc>
        <w:tc>
          <w:tcPr>
            <w:tcW w:w="2289" w:type="dxa"/>
            <w:tcBorders>
              <w:top w:val="nil"/>
              <w:left w:val="nil"/>
              <w:bottom w:val="single" w:sz="8" w:space="0" w:color="auto"/>
              <w:right w:val="single" w:sz="8" w:space="0" w:color="auto"/>
            </w:tcBorders>
            <w:tcMar>
              <w:top w:w="0" w:type="dxa"/>
              <w:left w:w="108" w:type="dxa"/>
              <w:bottom w:w="0" w:type="dxa"/>
              <w:right w:w="108" w:type="dxa"/>
            </w:tcMar>
            <w:hideMark/>
          </w:tcPr>
          <w:p w14:paraId="111B7F60" w14:textId="0D200A53" w:rsidR="00076838" w:rsidRPr="002C3835" w:rsidRDefault="00076838" w:rsidP="000B78A3">
            <w:pPr>
              <w:tabs>
                <w:tab w:val="center" w:pos="4703"/>
                <w:tab w:val="right" w:pos="9406"/>
              </w:tabs>
              <w:jc w:val="center"/>
              <w:rPr>
                <w:rFonts w:ascii="Arial" w:eastAsia="Gill Sans MT" w:hAnsi="Arial" w:cs="Arial"/>
              </w:rPr>
            </w:pPr>
            <w:r w:rsidRPr="002C3835">
              <w:rPr>
                <w:rFonts w:ascii="Arial" w:eastAsia="Gill Sans MT" w:hAnsi="Arial" w:cs="Arial"/>
              </w:rPr>
              <w:t>Si</w:t>
            </w:r>
            <w:r w:rsidR="000B78A3">
              <w:rPr>
                <w:rFonts w:ascii="Arial" w:eastAsia="Gill Sans MT" w:hAnsi="Arial" w:cs="Arial"/>
              </w:rPr>
              <w:t>f</w:t>
            </w:r>
            <w:r w:rsidRPr="002C3835">
              <w:rPr>
                <w:rFonts w:ascii="Arial" w:eastAsia="Gill Sans MT" w:hAnsi="Arial" w:cs="Arial"/>
              </w:rPr>
              <w:t xml:space="preserve">a </w:t>
            </w:r>
          </w:p>
        </w:tc>
        <w:tc>
          <w:tcPr>
            <w:tcW w:w="2411" w:type="dxa"/>
            <w:tcBorders>
              <w:top w:val="nil"/>
              <w:left w:val="nil"/>
              <w:bottom w:val="single" w:sz="8" w:space="0" w:color="auto"/>
              <w:right w:val="single" w:sz="8" w:space="0" w:color="auto"/>
            </w:tcBorders>
            <w:tcMar>
              <w:top w:w="0" w:type="dxa"/>
              <w:left w:w="108" w:type="dxa"/>
              <w:bottom w:w="0" w:type="dxa"/>
              <w:right w:w="108" w:type="dxa"/>
            </w:tcMar>
            <w:hideMark/>
          </w:tcPr>
          <w:p w14:paraId="66F24078" w14:textId="1A729E1E" w:rsidR="00076838" w:rsidRPr="002C3835" w:rsidRDefault="00076838" w:rsidP="00076838">
            <w:pPr>
              <w:tabs>
                <w:tab w:val="center" w:pos="4703"/>
                <w:tab w:val="right" w:pos="9406"/>
              </w:tabs>
              <w:jc w:val="center"/>
              <w:rPr>
                <w:rFonts w:ascii="Arial" w:eastAsia="Gill Sans MT" w:hAnsi="Arial" w:cs="Arial"/>
              </w:rPr>
            </w:pPr>
            <w:r w:rsidRPr="002C3835">
              <w:rPr>
                <w:rFonts w:ascii="Arial" w:eastAsia="Gill Sans MT" w:hAnsi="Arial" w:cs="Arial"/>
              </w:rPr>
              <w:t>AMB</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6A01714" w14:textId="72D3846C" w:rsidR="00076838" w:rsidRPr="002C3835" w:rsidRDefault="00076838" w:rsidP="00076838">
            <w:pPr>
              <w:tabs>
                <w:tab w:val="center" w:pos="4703"/>
                <w:tab w:val="right" w:pos="9406"/>
              </w:tabs>
              <w:jc w:val="center"/>
              <w:rPr>
                <w:rFonts w:ascii="Arial" w:eastAsia="Gill Sans MT" w:hAnsi="Arial" w:cs="Arial"/>
              </w:rPr>
            </w:pPr>
            <w:r w:rsidRPr="002C3835">
              <w:rPr>
                <w:rFonts w:ascii="Arial" w:eastAsia="Gill Sans MT" w:hAnsi="Arial" w:cs="Arial"/>
              </w:rPr>
              <w:t>GF</w:t>
            </w:r>
          </w:p>
        </w:tc>
      </w:tr>
      <w:tr w:rsidR="00013850" w:rsidRPr="002C3835" w14:paraId="6D001206" w14:textId="77777777" w:rsidTr="00E36FCC">
        <w:trPr>
          <w:trHeight w:val="422"/>
          <w:jc w:val="center"/>
        </w:trPr>
        <w:tc>
          <w:tcPr>
            <w:tcW w:w="1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66D9F" w14:textId="1F0E5291" w:rsidR="00013850" w:rsidRPr="002C3835" w:rsidRDefault="00000000" w:rsidP="00013850">
            <w:pPr>
              <w:tabs>
                <w:tab w:val="center" w:pos="4703"/>
                <w:tab w:val="right" w:pos="9406"/>
              </w:tabs>
              <w:rPr>
                <w:rFonts w:ascii="Arial" w:eastAsia="Gill Sans MT" w:hAnsi="Arial" w:cs="Arial"/>
              </w:rPr>
            </w:pPr>
            <w:r>
              <w:pict w14:anchorId="3136D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45pt;margin-top:.25pt;width:125.3pt;height:53.85pt;z-index:-251658240;mso-position-horizontal-relative:text;mso-position-vertical-relative:text">
                  <v:imagedata r:id="rId12" o:title="A"/>
                </v:shape>
              </w:pict>
            </w:r>
            <w:r w:rsidR="00013850">
              <w:rPr>
                <w:rFonts w:ascii="Arial" w:hAnsi="Arial" w:cs="Arial"/>
              </w:rPr>
              <w:t>Unterschrift</w:t>
            </w:r>
          </w:p>
        </w:tc>
        <w:tc>
          <w:tcPr>
            <w:tcW w:w="2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824F15" w14:textId="77777777" w:rsidR="00013850" w:rsidRDefault="00013850" w:rsidP="00013850">
            <w:pPr>
              <w:pStyle w:val="Kopfzeile"/>
              <w:tabs>
                <w:tab w:val="left" w:pos="426"/>
                <w:tab w:val="left" w:pos="708"/>
              </w:tabs>
              <w:rPr>
                <w:rFonts w:ascii="Arial" w:hAnsi="Arial" w:cs="Arial"/>
                <w:sz w:val="28"/>
                <w:szCs w:val="28"/>
              </w:rPr>
            </w:pPr>
          </w:p>
          <w:p w14:paraId="39209A44" w14:textId="77777777" w:rsidR="00013850" w:rsidRDefault="00013850" w:rsidP="00013850">
            <w:pPr>
              <w:pStyle w:val="Kopfzeile"/>
              <w:tabs>
                <w:tab w:val="left" w:pos="426"/>
                <w:tab w:val="left" w:pos="708"/>
              </w:tabs>
              <w:rPr>
                <w:rFonts w:ascii="Arial" w:hAnsi="Arial" w:cs="Arial"/>
                <w:sz w:val="28"/>
                <w:szCs w:val="28"/>
              </w:rPr>
            </w:pPr>
          </w:p>
          <w:p w14:paraId="32CB010A" w14:textId="77777777" w:rsidR="00013850" w:rsidRDefault="00013850" w:rsidP="00013850">
            <w:pPr>
              <w:pStyle w:val="Kopfzeile"/>
              <w:tabs>
                <w:tab w:val="left" w:pos="426"/>
                <w:tab w:val="left" w:pos="708"/>
              </w:tabs>
              <w:rPr>
                <w:rFonts w:ascii="Arial" w:hAnsi="Arial" w:cs="Arial"/>
                <w:sz w:val="28"/>
                <w:szCs w:val="28"/>
              </w:rPr>
            </w:pPr>
          </w:p>
          <w:p w14:paraId="009F23B1" w14:textId="77777777" w:rsidR="00013850" w:rsidRPr="002C3835" w:rsidRDefault="00013850" w:rsidP="00013850">
            <w:pPr>
              <w:tabs>
                <w:tab w:val="center" w:pos="4703"/>
                <w:tab w:val="right" w:pos="9406"/>
              </w:tabs>
              <w:rPr>
                <w:rFonts w:ascii="Arial" w:eastAsia="Gill Sans MT" w:hAnsi="Arial" w:cs="Arial"/>
              </w:rPr>
            </w:pP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D4674" w14:textId="77777777" w:rsidR="00013850" w:rsidRDefault="00000000" w:rsidP="00013850">
            <w:pPr>
              <w:pStyle w:val="Kopfzeile"/>
              <w:tabs>
                <w:tab w:val="left" w:pos="426"/>
                <w:tab w:val="left" w:pos="708"/>
              </w:tabs>
              <w:rPr>
                <w:rFonts w:ascii="Arial" w:hAnsi="Arial" w:cs="Arial"/>
                <w:sz w:val="24"/>
                <w:szCs w:val="24"/>
              </w:rPr>
            </w:pPr>
            <w:r>
              <w:rPr>
                <w:rFonts w:ascii="Times New Roman" w:hAnsi="Times New Roman" w:cs="Times New Roman"/>
                <w:sz w:val="24"/>
                <w:szCs w:val="24"/>
              </w:rPr>
              <w:pict w14:anchorId="30F3AA69">
                <v:shape id="_x0000_s2051" type="#_x0000_t75" style="position:absolute;margin-left:-3.95pt;margin-top:8.5pt;width:131.95pt;height:42.1pt;z-index:-251656192;mso-position-horizontal-relative:text;mso-position-vertical-relative:text">
                  <v:imagedata r:id="rId13" o:title="R"/>
                </v:shape>
              </w:pict>
            </w:r>
            <w:r w:rsidR="00013850">
              <w:rPr>
                <w:rFonts w:ascii="Arial" w:hAnsi="Arial" w:cs="Arial"/>
              </w:rPr>
              <w:t xml:space="preserve"> </w:t>
            </w:r>
          </w:p>
          <w:p w14:paraId="59E48E7B" w14:textId="77777777" w:rsidR="00013850" w:rsidRDefault="00013850" w:rsidP="00013850">
            <w:pPr>
              <w:pStyle w:val="Kopfzeile"/>
              <w:tabs>
                <w:tab w:val="left" w:pos="426"/>
                <w:tab w:val="left" w:pos="708"/>
              </w:tabs>
              <w:rPr>
                <w:rFonts w:ascii="Arial" w:hAnsi="Arial" w:cs="Arial"/>
              </w:rPr>
            </w:pPr>
          </w:p>
          <w:p w14:paraId="7428E430" w14:textId="77777777" w:rsidR="00013850" w:rsidRPr="002C3835" w:rsidRDefault="00013850" w:rsidP="00013850">
            <w:pPr>
              <w:rPr>
                <w:rFonts w:ascii="Arial" w:eastAsia="Gill Sans MT" w:hAnsi="Arial" w:cs="Arial"/>
              </w:rPr>
            </w:pPr>
          </w:p>
        </w:tc>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6E9B1" w14:textId="56A3069F" w:rsidR="00013850" w:rsidRPr="002C3835" w:rsidRDefault="008837D6" w:rsidP="00013850">
            <w:pPr>
              <w:tabs>
                <w:tab w:val="center" w:pos="4703"/>
                <w:tab w:val="right" w:pos="9406"/>
              </w:tabs>
              <w:rPr>
                <w:rFonts w:ascii="Arial" w:eastAsia="Gill Sans MT" w:hAnsi="Arial" w:cs="Arial"/>
              </w:rPr>
            </w:pPr>
            <w:r>
              <w:rPr>
                <w:rFonts w:ascii="Arial" w:hAnsi="Arial" w:cs="Arial"/>
                <w:b/>
                <w:noProof/>
                <w:color w:val="000000" w:themeColor="accent6"/>
                <w:szCs w:val="18"/>
                <w:lang w:val="de-DE" w:eastAsia="de-DE"/>
              </w:rPr>
              <w:drawing>
                <wp:anchor distT="0" distB="0" distL="114300" distR="114300" simplePos="0" relativeHeight="251662336" behindDoc="0" locked="0" layoutInCell="1" allowOverlap="1" wp14:anchorId="4741E0C5" wp14:editId="0EB94613">
                  <wp:simplePos x="0" y="0"/>
                  <wp:positionH relativeFrom="column">
                    <wp:posOffset>111954</wp:posOffset>
                  </wp:positionH>
                  <wp:positionV relativeFrom="paragraph">
                    <wp:posOffset>23523</wp:posOffset>
                  </wp:positionV>
                  <wp:extent cx="1176793" cy="676424"/>
                  <wp:effectExtent l="0" t="0" r="4445"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793" cy="676424"/>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4BCD189" w14:textId="77777777" w:rsidR="00FF5018" w:rsidRDefault="00FF5018" w:rsidP="008753E8">
      <w:pPr>
        <w:pStyle w:val="Kopfzeile"/>
        <w:jc w:val="both"/>
        <w:rPr>
          <w:rFonts w:ascii="Arial" w:hAnsi="Arial" w:cs="Arial"/>
          <w:szCs w:val="20"/>
          <w:lang w:val="de-DE"/>
        </w:rPr>
      </w:pPr>
    </w:p>
    <w:p w14:paraId="6FE79210" w14:textId="50DE0789" w:rsidR="00076838" w:rsidRPr="002C3835" w:rsidRDefault="003B2584" w:rsidP="00ED1096">
      <w:pPr>
        <w:pStyle w:val="Kopfzeile"/>
        <w:jc w:val="both"/>
        <w:rPr>
          <w:rFonts w:ascii="Arial" w:hAnsi="Arial" w:cs="Arial"/>
          <w:lang w:val="de-DE"/>
        </w:rPr>
      </w:pPr>
      <w:r w:rsidRPr="002C3835">
        <w:rPr>
          <w:rFonts w:ascii="Arial" w:hAnsi="Arial" w:cs="Arial"/>
          <w:szCs w:val="20"/>
          <w:lang w:val="de-DE"/>
        </w:rPr>
        <w:t xml:space="preserve">Systemrelevante Überwachungs- und Auswertungsinstrumente befinden sich in dem HB II und AMS Ordner </w:t>
      </w:r>
      <w:r w:rsidR="009E3D8F" w:rsidRPr="002C3835">
        <w:rPr>
          <w:rFonts w:ascii="Arial" w:hAnsi="Arial" w:cs="Arial"/>
          <w:szCs w:val="20"/>
          <w:lang w:val="de-DE"/>
        </w:rPr>
        <w:t>„</w:t>
      </w:r>
      <w:r w:rsidRPr="002C3835">
        <w:rPr>
          <w:rFonts w:ascii="Arial" w:hAnsi="Arial" w:cs="Arial"/>
          <w:szCs w:val="20"/>
          <w:lang w:val="de-DE"/>
        </w:rPr>
        <w:t>Originale</w:t>
      </w:r>
      <w:r w:rsidR="009E3D8F" w:rsidRPr="002C3835">
        <w:rPr>
          <w:rFonts w:ascii="Arial" w:hAnsi="Arial" w:cs="Arial"/>
          <w:szCs w:val="20"/>
          <w:lang w:val="de-DE"/>
        </w:rPr>
        <w:t xml:space="preserve"> </w:t>
      </w:r>
      <w:r w:rsidRPr="002C3835">
        <w:rPr>
          <w:rFonts w:ascii="Arial" w:hAnsi="Arial" w:cs="Arial"/>
          <w:szCs w:val="20"/>
          <w:lang w:val="de-DE"/>
        </w:rPr>
        <w:t>Formulare</w:t>
      </w:r>
      <w:r w:rsidR="009E3D8F" w:rsidRPr="002C3835">
        <w:rPr>
          <w:rFonts w:ascii="Arial" w:hAnsi="Arial" w:cs="Arial"/>
          <w:szCs w:val="20"/>
          <w:lang w:val="de-DE"/>
        </w:rPr>
        <w:t>“</w:t>
      </w:r>
      <w:r w:rsidR="00FF5018">
        <w:rPr>
          <w:rFonts w:ascii="Arial" w:hAnsi="Arial" w:cs="Arial"/>
          <w:szCs w:val="20"/>
          <w:lang w:val="de-DE"/>
        </w:rPr>
        <w:t xml:space="preserve"> im Bereich BÜ</w:t>
      </w:r>
      <w:r w:rsidRPr="002C3835">
        <w:rPr>
          <w:rFonts w:ascii="Arial" w:hAnsi="Arial" w:cs="Arial"/>
          <w:szCs w:val="20"/>
          <w:lang w:val="de-DE"/>
        </w:rPr>
        <w:t xml:space="preserve"> Bewertung und Überwachung (siehe ASA-Protokoll, Schulungs- und Unterweisungsplan, ArbMedVV Vorsorgeplan, Arbeitsmitte</w:t>
      </w:r>
      <w:r w:rsidR="00042388" w:rsidRPr="002C3835">
        <w:rPr>
          <w:rFonts w:ascii="Arial" w:hAnsi="Arial" w:cs="Arial"/>
          <w:szCs w:val="20"/>
          <w:lang w:val="de-DE"/>
        </w:rPr>
        <w:t>lprüfübersicht, Bewertung Brands</w:t>
      </w:r>
      <w:r w:rsidRPr="002C3835">
        <w:rPr>
          <w:rFonts w:ascii="Arial" w:hAnsi="Arial" w:cs="Arial"/>
          <w:szCs w:val="20"/>
          <w:lang w:val="de-DE"/>
        </w:rPr>
        <w:t>chutzmaßnahmen, Unfa</w:t>
      </w:r>
      <w:r w:rsidR="00076838" w:rsidRPr="002C3835">
        <w:rPr>
          <w:rFonts w:ascii="Arial" w:hAnsi="Arial" w:cs="Arial"/>
          <w:szCs w:val="20"/>
          <w:lang w:val="de-DE"/>
        </w:rPr>
        <w:t xml:space="preserve">ll-Analyse - 1000-Mann Quote). </w:t>
      </w:r>
    </w:p>
    <w:p w14:paraId="43ACFF2F" w14:textId="77777777" w:rsidR="00076838" w:rsidRDefault="00076838" w:rsidP="00076838">
      <w:pPr>
        <w:rPr>
          <w:rFonts w:ascii="Arial" w:hAnsi="Arial" w:cs="Arial"/>
          <w:lang w:val="de-DE"/>
        </w:rPr>
      </w:pPr>
    </w:p>
    <w:p w14:paraId="1158967C" w14:textId="77777777" w:rsidR="000B78A3" w:rsidRDefault="000B78A3" w:rsidP="00076838">
      <w:pPr>
        <w:rPr>
          <w:rFonts w:ascii="Arial" w:hAnsi="Arial" w:cs="Arial"/>
          <w:lang w:val="de-DE"/>
        </w:rPr>
      </w:pPr>
    </w:p>
    <w:p w14:paraId="4797A98D" w14:textId="77777777" w:rsidR="00ED1096" w:rsidRDefault="00ED1096" w:rsidP="00076838">
      <w:pPr>
        <w:rPr>
          <w:rFonts w:ascii="Arial" w:hAnsi="Arial" w:cs="Arial"/>
          <w:lang w:val="de-DE"/>
        </w:rPr>
      </w:pPr>
    </w:p>
    <w:p w14:paraId="00E5DB48" w14:textId="6157E834" w:rsidR="00911C66" w:rsidRDefault="00911C66" w:rsidP="00076838">
      <w:pPr>
        <w:rPr>
          <w:rFonts w:ascii="Arial" w:hAnsi="Arial" w:cs="Arial"/>
          <w:sz w:val="10"/>
          <w:szCs w:val="10"/>
          <w:lang w:val="de-DE"/>
        </w:rPr>
      </w:pPr>
    </w:p>
    <w:p w14:paraId="047400D0" w14:textId="714FF0F2" w:rsidR="00911C66" w:rsidRDefault="00911C66" w:rsidP="00911C66">
      <w:pPr>
        <w:rPr>
          <w:rFonts w:ascii="Arial" w:hAnsi="Arial" w:cs="Arial"/>
          <w:sz w:val="10"/>
          <w:szCs w:val="10"/>
          <w:lang w:val="de-DE"/>
        </w:rPr>
      </w:pPr>
    </w:p>
    <w:p w14:paraId="22DB5566" w14:textId="5367E9AB" w:rsidR="00FF5018" w:rsidRPr="00911C66" w:rsidRDefault="00911C66" w:rsidP="00911C66">
      <w:pPr>
        <w:tabs>
          <w:tab w:val="left" w:pos="6960"/>
        </w:tabs>
        <w:rPr>
          <w:rFonts w:ascii="Arial" w:hAnsi="Arial" w:cs="Arial"/>
          <w:sz w:val="10"/>
          <w:szCs w:val="10"/>
          <w:lang w:val="de-DE"/>
        </w:rPr>
      </w:pPr>
      <w:r>
        <w:rPr>
          <w:rFonts w:ascii="Arial" w:hAnsi="Arial" w:cs="Arial"/>
          <w:sz w:val="10"/>
          <w:szCs w:val="10"/>
          <w:lang w:val="de-DE"/>
        </w:rPr>
        <w:tab/>
      </w:r>
    </w:p>
    <w:sectPr w:rsidR="00FF5018" w:rsidRPr="00911C66" w:rsidSect="00B64F63">
      <w:footerReference w:type="default" r:id="rId15"/>
      <w:pgSz w:w="11907" w:h="16840" w:code="9"/>
      <w:pgMar w:top="1417" w:right="1417" w:bottom="1417"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AF71" w14:textId="77777777" w:rsidR="00F550F9" w:rsidRDefault="00F550F9" w:rsidP="0049083A">
      <w:r>
        <w:separator/>
      </w:r>
    </w:p>
  </w:endnote>
  <w:endnote w:type="continuationSeparator" w:id="0">
    <w:p w14:paraId="73C510D7" w14:textId="77777777" w:rsidR="00F550F9" w:rsidRDefault="00F550F9"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C4D2" w14:textId="7321CD72" w:rsidR="00B5254F" w:rsidRPr="00076838" w:rsidRDefault="00B5254F" w:rsidP="00B5254F">
    <w:pPr>
      <w:pStyle w:val="Fuzeile"/>
      <w:jc w:val="center"/>
      <w:rPr>
        <w:rFonts w:ascii="Arial" w:hAnsi="Arial" w:cs="Arial"/>
        <w:b/>
        <w:sz w:val="16"/>
        <w:szCs w:val="16"/>
        <w:lang w:val="de-DE"/>
      </w:rPr>
    </w:pPr>
    <w:r w:rsidRPr="00076838">
      <w:rPr>
        <w:rFonts w:ascii="Arial" w:hAnsi="Arial" w:cs="Arial"/>
        <w:b/>
        <w:sz w:val="16"/>
        <w:szCs w:val="16"/>
        <w:lang w:val="de-DE"/>
      </w:rPr>
      <w:t xml:space="preserve">PELE Personaldienstleistungen GmbH &amp; Co. KG / </w:t>
    </w:r>
    <w:r w:rsidR="00911C66">
      <w:rPr>
        <w:rFonts w:ascii="Arial" w:hAnsi="Arial" w:cs="Arial"/>
        <w:b/>
        <w:sz w:val="16"/>
        <w:szCs w:val="16"/>
      </w:rPr>
      <w:t xml:space="preserve">Max-Hempel-Straße 3 / 86153 </w:t>
    </w:r>
    <w:r w:rsidRPr="00076838">
      <w:rPr>
        <w:rFonts w:ascii="Arial" w:hAnsi="Arial" w:cs="Arial"/>
        <w:b/>
        <w:sz w:val="16"/>
        <w:szCs w:val="16"/>
        <w:lang w:val="de-DE"/>
      </w:rPr>
      <w:t>Augsburg / Telefon 0821-313100                         Mail: info@pele.de / Internet: www.pele.de / Geschäftsführung - Peter Geißlinger  / HRA 12 075</w:t>
    </w:r>
  </w:p>
  <w:p w14:paraId="4BA1EF1F" w14:textId="1F97384E" w:rsidR="00C32902" w:rsidRPr="002B308D" w:rsidRDefault="00545725" w:rsidP="002B308D">
    <w:pPr>
      <w:pStyle w:val="Fuzeile"/>
      <w:ind w:left="-993"/>
      <w:rPr>
        <w:lang w:val="fr-FR"/>
      </w:rPr>
    </w:pPr>
    <w:r>
      <w:rPr>
        <w:noProof/>
        <w:lang w:val="de-DE" w:eastAsia="de-DE"/>
      </w:rPr>
      <w:drawing>
        <wp:anchor distT="0" distB="0" distL="114300" distR="114300" simplePos="0" relativeHeight="251661312" behindDoc="1" locked="0" layoutInCell="1" allowOverlap="1" wp14:anchorId="4BA1EF22" wp14:editId="4FF77342">
          <wp:simplePos x="0" y="0"/>
          <wp:positionH relativeFrom="column">
            <wp:posOffset>-920750</wp:posOffset>
          </wp:positionH>
          <wp:positionV relativeFrom="paragraph">
            <wp:posOffset>-2376805</wp:posOffset>
          </wp:positionV>
          <wp:extent cx="2918460" cy="2633345"/>
          <wp:effectExtent l="0" t="0" r="0" b="0"/>
          <wp:wrapNone/>
          <wp:docPr id="3"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5FDE" w14:textId="77777777" w:rsidR="00F550F9" w:rsidRDefault="00F550F9" w:rsidP="0049083A">
      <w:r>
        <w:separator/>
      </w:r>
    </w:p>
  </w:footnote>
  <w:footnote w:type="continuationSeparator" w:id="0">
    <w:p w14:paraId="3D7E05E3" w14:textId="77777777" w:rsidR="00F550F9" w:rsidRDefault="00F550F9" w:rsidP="0049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225418">
    <w:abstractNumId w:val="1"/>
  </w:num>
  <w:num w:numId="2" w16cid:durableId="760835828">
    <w:abstractNumId w:val="0"/>
  </w:num>
  <w:num w:numId="3" w16cid:durableId="1539270536">
    <w:abstractNumId w:val="3"/>
  </w:num>
  <w:num w:numId="4" w16cid:durableId="1557816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2D"/>
    <w:rsid w:val="00011FA0"/>
    <w:rsid w:val="00013850"/>
    <w:rsid w:val="00014010"/>
    <w:rsid w:val="00021E09"/>
    <w:rsid w:val="00042388"/>
    <w:rsid w:val="00076838"/>
    <w:rsid w:val="00082A4F"/>
    <w:rsid w:val="00094D15"/>
    <w:rsid w:val="000B78A3"/>
    <w:rsid w:val="000D11FE"/>
    <w:rsid w:val="000D12F8"/>
    <w:rsid w:val="000D5571"/>
    <w:rsid w:val="00105290"/>
    <w:rsid w:val="001B0C09"/>
    <w:rsid w:val="001D22F5"/>
    <w:rsid w:val="00201AAD"/>
    <w:rsid w:val="002035B7"/>
    <w:rsid w:val="00204571"/>
    <w:rsid w:val="002378AE"/>
    <w:rsid w:val="0027680C"/>
    <w:rsid w:val="0028496D"/>
    <w:rsid w:val="00287A34"/>
    <w:rsid w:val="00295694"/>
    <w:rsid w:val="002B24B7"/>
    <w:rsid w:val="002B25F9"/>
    <w:rsid w:val="002B308D"/>
    <w:rsid w:val="002C3835"/>
    <w:rsid w:val="002C765F"/>
    <w:rsid w:val="002D4824"/>
    <w:rsid w:val="002D7DDD"/>
    <w:rsid w:val="003360E1"/>
    <w:rsid w:val="00336332"/>
    <w:rsid w:val="003B2584"/>
    <w:rsid w:val="003C50A7"/>
    <w:rsid w:val="003E0E10"/>
    <w:rsid w:val="00402C5E"/>
    <w:rsid w:val="00404BE3"/>
    <w:rsid w:val="00412195"/>
    <w:rsid w:val="00446A1E"/>
    <w:rsid w:val="00464F1C"/>
    <w:rsid w:val="00477743"/>
    <w:rsid w:val="00485DC2"/>
    <w:rsid w:val="0049083A"/>
    <w:rsid w:val="004913C1"/>
    <w:rsid w:val="004E5976"/>
    <w:rsid w:val="004F4CBF"/>
    <w:rsid w:val="00536293"/>
    <w:rsid w:val="00545725"/>
    <w:rsid w:val="00554351"/>
    <w:rsid w:val="00571BFF"/>
    <w:rsid w:val="005842F3"/>
    <w:rsid w:val="00585EFD"/>
    <w:rsid w:val="00587496"/>
    <w:rsid w:val="00590FBF"/>
    <w:rsid w:val="005A3BD4"/>
    <w:rsid w:val="005E4C24"/>
    <w:rsid w:val="005F5F9B"/>
    <w:rsid w:val="00615B17"/>
    <w:rsid w:val="006316CA"/>
    <w:rsid w:val="006740AB"/>
    <w:rsid w:val="006842EB"/>
    <w:rsid w:val="0069076D"/>
    <w:rsid w:val="006B677B"/>
    <w:rsid w:val="006C441F"/>
    <w:rsid w:val="006D50E1"/>
    <w:rsid w:val="006D7F60"/>
    <w:rsid w:val="006E5676"/>
    <w:rsid w:val="007026D3"/>
    <w:rsid w:val="00706E8F"/>
    <w:rsid w:val="007260FC"/>
    <w:rsid w:val="00752753"/>
    <w:rsid w:val="00755494"/>
    <w:rsid w:val="00792F9C"/>
    <w:rsid w:val="007A1BF6"/>
    <w:rsid w:val="007A490C"/>
    <w:rsid w:val="007A5DFF"/>
    <w:rsid w:val="007B3D66"/>
    <w:rsid w:val="007E20FC"/>
    <w:rsid w:val="008143F7"/>
    <w:rsid w:val="008403C5"/>
    <w:rsid w:val="0085320D"/>
    <w:rsid w:val="00864FFD"/>
    <w:rsid w:val="00870313"/>
    <w:rsid w:val="008753E8"/>
    <w:rsid w:val="008837D6"/>
    <w:rsid w:val="00894CCE"/>
    <w:rsid w:val="008A03C2"/>
    <w:rsid w:val="008B19C2"/>
    <w:rsid w:val="008B7DFD"/>
    <w:rsid w:val="008C0700"/>
    <w:rsid w:val="008E31BF"/>
    <w:rsid w:val="00904EC3"/>
    <w:rsid w:val="00911C66"/>
    <w:rsid w:val="0092361E"/>
    <w:rsid w:val="0097631E"/>
    <w:rsid w:val="0097656C"/>
    <w:rsid w:val="009B2579"/>
    <w:rsid w:val="009C6511"/>
    <w:rsid w:val="009C6722"/>
    <w:rsid w:val="009E3D8F"/>
    <w:rsid w:val="009F0232"/>
    <w:rsid w:val="00A11CF8"/>
    <w:rsid w:val="00A21174"/>
    <w:rsid w:val="00A41E69"/>
    <w:rsid w:val="00A55573"/>
    <w:rsid w:val="00A65096"/>
    <w:rsid w:val="00AA1683"/>
    <w:rsid w:val="00AA6B0C"/>
    <w:rsid w:val="00AA752E"/>
    <w:rsid w:val="00AD669E"/>
    <w:rsid w:val="00B00215"/>
    <w:rsid w:val="00B16663"/>
    <w:rsid w:val="00B235EF"/>
    <w:rsid w:val="00B34E2D"/>
    <w:rsid w:val="00B366C6"/>
    <w:rsid w:val="00B47EAB"/>
    <w:rsid w:val="00B5254F"/>
    <w:rsid w:val="00B64F63"/>
    <w:rsid w:val="00B67557"/>
    <w:rsid w:val="00B7171C"/>
    <w:rsid w:val="00B90772"/>
    <w:rsid w:val="00BB2838"/>
    <w:rsid w:val="00BB304D"/>
    <w:rsid w:val="00BB7BB0"/>
    <w:rsid w:val="00BC5E35"/>
    <w:rsid w:val="00C03712"/>
    <w:rsid w:val="00C2375C"/>
    <w:rsid w:val="00C254B0"/>
    <w:rsid w:val="00C32902"/>
    <w:rsid w:val="00C36D64"/>
    <w:rsid w:val="00C5789D"/>
    <w:rsid w:val="00C653AF"/>
    <w:rsid w:val="00C768F5"/>
    <w:rsid w:val="00C8752F"/>
    <w:rsid w:val="00C929CE"/>
    <w:rsid w:val="00CC6958"/>
    <w:rsid w:val="00CD2909"/>
    <w:rsid w:val="00CF57ED"/>
    <w:rsid w:val="00D10E4D"/>
    <w:rsid w:val="00D237EF"/>
    <w:rsid w:val="00D34BF6"/>
    <w:rsid w:val="00D352A4"/>
    <w:rsid w:val="00D54043"/>
    <w:rsid w:val="00D80A85"/>
    <w:rsid w:val="00D9641C"/>
    <w:rsid w:val="00DA0449"/>
    <w:rsid w:val="00DE1F53"/>
    <w:rsid w:val="00DE3419"/>
    <w:rsid w:val="00E052DB"/>
    <w:rsid w:val="00E1569E"/>
    <w:rsid w:val="00E35D2A"/>
    <w:rsid w:val="00E914AE"/>
    <w:rsid w:val="00E93309"/>
    <w:rsid w:val="00EA2404"/>
    <w:rsid w:val="00EA2C10"/>
    <w:rsid w:val="00EB410C"/>
    <w:rsid w:val="00EB61B2"/>
    <w:rsid w:val="00ED0510"/>
    <w:rsid w:val="00ED1096"/>
    <w:rsid w:val="00EF3ECA"/>
    <w:rsid w:val="00F0425F"/>
    <w:rsid w:val="00F253D4"/>
    <w:rsid w:val="00F33E61"/>
    <w:rsid w:val="00F47016"/>
    <w:rsid w:val="00F550F9"/>
    <w:rsid w:val="00F7007E"/>
    <w:rsid w:val="00F82B29"/>
    <w:rsid w:val="00F96223"/>
    <w:rsid w:val="00FE25CA"/>
    <w:rsid w:val="00FF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A1EF0F"/>
  <w15:docId w15:val="{2665CA45-D8E3-4998-B901-89FDD1F3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182137072">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Props1.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9AD7B-152E-4B91-873E-BFD92CD53A2F}">
  <ds:schemaRefs>
    <ds:schemaRef ds:uri="http://schemas.microsoft.com/sharepoint/v3/contenttype/forms"/>
  </ds:schemaRefs>
</ds:datastoreItem>
</file>

<file path=customXml/itemProps3.xml><?xml version="1.0" encoding="utf-8"?>
<ds:datastoreItem xmlns:ds="http://schemas.openxmlformats.org/officeDocument/2006/customXml" ds:itemID="{D4B018D7-24C7-4231-99DC-755EC2AEFA37}">
  <ds:schemaRefs>
    <ds:schemaRef ds:uri="http://schemas.openxmlformats.org/officeDocument/2006/bibliography"/>
  </ds:schemaRefs>
</ds:datastoreItem>
</file>

<file path=customXml/itemProps4.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5.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2708</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JMAdelaide</dc:creator>
  <cp:lastModifiedBy>Dominik Edmeier</cp:lastModifiedBy>
  <cp:revision>31</cp:revision>
  <cp:lastPrinted>2015-12-07T14:38:00Z</cp:lastPrinted>
  <dcterms:created xsi:type="dcterms:W3CDTF">2017-03-29T09:48:00Z</dcterms:created>
  <dcterms:modified xsi:type="dcterms:W3CDTF">2023-03-20T08:47:00Z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